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重点实验室课题基金申请通知（12月</w:t>
      </w:r>
      <w:r>
        <w:rPr>
          <w:rFonts w:ascii="方正小标宋_GBK" w:eastAsia="方正小标宋_GBK"/>
          <w:sz w:val="36"/>
          <w:szCs w:val="36"/>
        </w:rPr>
        <w:t>21</w:t>
      </w:r>
      <w:r>
        <w:rPr>
          <w:rFonts w:hint="eastAsia" w:ascii="方正小标宋_GBK" w:eastAsia="方正小标宋_GBK"/>
          <w:sz w:val="36"/>
          <w:szCs w:val="36"/>
        </w:rPr>
        <w:t>日）</w:t>
      </w:r>
    </w:p>
    <w:p>
      <w:pPr>
        <w:spacing w:line="560" w:lineRule="exact"/>
        <w:rPr>
          <w:rFonts w:hint="eastAsia" w:ascii="宋体" w:hAnsi="宋体" w:eastAsia="宋体"/>
          <w:sz w:val="24"/>
        </w:rPr>
      </w:pPr>
      <w:r>
        <w:rPr>
          <w:rFonts w:hint="eastAsia" w:ascii="宋体" w:hAnsi="宋体"/>
          <w:sz w:val="24"/>
        </w:rPr>
        <w:t>校内各单位：</w:t>
      </w:r>
    </w:p>
    <w:p>
      <w:pPr>
        <w:spacing w:line="560" w:lineRule="exact"/>
        <w:ind w:firstLine="480" w:firstLineChars="200"/>
        <w:rPr>
          <w:rFonts w:hint="eastAsia" w:ascii="宋体" w:hAnsi="宋体"/>
          <w:sz w:val="24"/>
        </w:rPr>
      </w:pPr>
      <w:r>
        <w:rPr>
          <w:rFonts w:hint="eastAsia" w:ascii="宋体" w:hAnsi="宋体"/>
          <w:sz w:val="24"/>
        </w:rPr>
        <w:t>科研处近期收集整理一批重点实验室开放课题申报指南，请相关单位组织老师们积极申报，相关申报信息如下。</w:t>
      </w:r>
    </w:p>
    <w:p>
      <w:pPr>
        <w:adjustRightInd w:val="0"/>
        <w:snapToGrid w:val="0"/>
        <w:spacing w:line="600" w:lineRule="exact"/>
        <w:jc w:val="center"/>
        <w:rPr>
          <w:rFonts w:ascii="Times New Roman" w:hAnsi="Times New Roman" w:eastAsia="方正小标宋_GBK" w:cs="Times New Roman"/>
          <w:sz w:val="36"/>
          <w:szCs w:val="36"/>
        </w:rPr>
      </w:pPr>
    </w:p>
    <w:p>
      <w:pPr>
        <w:adjustRightInd w:val="0"/>
        <w:snapToGrid w:val="0"/>
        <w:spacing w:line="600" w:lineRule="exact"/>
        <w:jc w:val="center"/>
        <w:rPr>
          <w:rFonts w:ascii="Times New Roman" w:hAnsi="Times New Roman" w:eastAsia="方正小标宋_GBK" w:cs="Times New Roman"/>
          <w:sz w:val="36"/>
          <w:szCs w:val="36"/>
        </w:rPr>
      </w:pPr>
    </w:p>
    <w:p>
      <w:pPr>
        <w:adjustRightInd w:val="0"/>
        <w:snapToGrid w:val="0"/>
        <w:spacing w:line="600" w:lineRule="exact"/>
        <w:jc w:val="center"/>
        <w:rPr>
          <w:rFonts w:ascii="Times New Roman" w:hAnsi="Times New Roman" w:eastAsia="方正小标宋_GBK" w:cs="Times New Roman"/>
          <w:sz w:val="36"/>
          <w:szCs w:val="36"/>
        </w:rPr>
      </w:pPr>
      <w:r>
        <w:rPr>
          <w:rFonts w:ascii="Times New Roman" w:hAnsi="Times New Roman" w:eastAsia="方正小标宋_GBK" w:cs="Times New Roman"/>
          <w:sz w:val="36"/>
          <w:szCs w:val="36"/>
        </w:rPr>
        <w:t xml:space="preserve">2024年度畜禽生物育种全国重点实验室开放课题 </w:t>
      </w:r>
    </w:p>
    <w:p>
      <w:pPr>
        <w:adjustRightInd w:val="0"/>
        <w:snapToGrid w:val="0"/>
        <w:spacing w:line="6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截止日期:2024年3月1日</w:t>
      </w:r>
    </w:p>
    <w:p>
      <w:pPr>
        <w:adjustRightInd w:val="0"/>
        <w:snapToGrid w:val="0"/>
        <w:spacing w:line="600" w:lineRule="exact"/>
        <w:jc w:val="left"/>
        <w:rPr>
          <w:rFonts w:ascii="Times New Roman" w:hAnsi="Times New Roman" w:eastAsia="方正仿宋_GBK" w:cs="Times New Roman"/>
          <w:sz w:val="28"/>
          <w:szCs w:val="28"/>
        </w:rPr>
      </w:pPr>
      <w:r>
        <w:rPr>
          <w:rFonts w:ascii="Times New Roman" w:hAnsi="Times New Roman" w:eastAsia="方正仿宋_GBK" w:cs="Times New Roman"/>
          <w:b/>
          <w:sz w:val="28"/>
          <w:szCs w:val="28"/>
        </w:rPr>
        <w:t>链接：</w:t>
      </w:r>
      <w:r>
        <w:fldChar w:fldCharType="begin"/>
      </w:r>
      <w:r>
        <w:instrText xml:space="preserve"> HYPERLINK "https://cbs.cau.edu.cn/art/2023/12/13/art_21772_1004914.html" </w:instrText>
      </w:r>
      <w:r>
        <w:fldChar w:fldCharType="separate"/>
      </w:r>
      <w:r>
        <w:rPr>
          <w:rStyle w:val="5"/>
          <w:rFonts w:ascii="Times New Roman" w:hAnsi="Times New Roman" w:eastAsia="方正仿宋_GBK" w:cs="Times New Roman"/>
          <w:sz w:val="28"/>
          <w:szCs w:val="28"/>
        </w:rPr>
        <w:t>https://cbs.cau.edu.cn/art/2023/12/13/art_21772_1004914.html</w:t>
      </w:r>
      <w:r>
        <w:rPr>
          <w:rStyle w:val="5"/>
          <w:rFonts w:ascii="Times New Roman" w:hAnsi="Times New Roman" w:eastAsia="方正仿宋_GBK" w:cs="Times New Roman"/>
          <w:sz w:val="28"/>
          <w:szCs w:val="28"/>
        </w:rPr>
        <w:fldChar w:fldCharType="end"/>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一、总体目标</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为了充分发挥全国重点实验室研究基地的作用，促进国内外科研合作和学术交流，畜禽生物育种全国重点实验室设立开放课题，支持与实验室主要研究方向相关的研究项目，鼓励应用基础和交叉学科研究。</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二、课题要求</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实验室研究方向包括：1.畜禽优异种质资源精准鉴定；2.畜禽重要经济性状形成机制解析；3.基因组选择等共性技术研发；4.基因编辑、干细胞育种等前沿性技术研发；5.畜禽新品种培育与新产品创制。</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开放课题要符合实验室的发展方向，申请者必须联系一位研究方向相关或互补的实验室固定研究人员作为合作者，实验室成员可向科研合作单位发出定向邀请。</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三、执行管理</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1.申请人填写《开放课题申请书》，要求研究目标明确，研究内容具体，研究方法和技术路线合理、可行，在近期可取得一定进展。</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2.实验室将对申报课题进行初审，通过初审的课题予以立项。</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3.研究成果需与申报课题相关，注明开放课题编号，标注“畜禽生物育种全国重点实验室开放课题资助（编号：XXXX）”，英文标注“Supported by the Open project of State Key Laboratory of Animal Biotech Breeding （Grant No. XXXX）”，申请人应为通讯作者（含并列）或第一作者。</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4.课题采取“后资助”方式支持，成果发表后需及时提交至实验室，实验室于年底进行统计汇总后确定具体资助标准。</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5.开放课题执行期一般为1-2年，期满后进行结题验收。课题申请人提交结题报告，并附相关的研究成果证明和正式发表的论文，实验室综合评审，给出考核意见。</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四、联系方式</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申报材料需于2024年3月1日前发送电子版至</w:t>
      </w:r>
      <w:r>
        <w:rPr>
          <w:rFonts w:ascii="Times New Roman" w:hAnsi="Times New Roman" w:eastAsia="方正仿宋_GBK" w:cs="Times New Roman"/>
          <w:b/>
          <w:sz w:val="28"/>
          <w:szCs w:val="28"/>
        </w:rPr>
        <w:t>xu@cau.edu.cn</w:t>
      </w:r>
      <w:r>
        <w:rPr>
          <w:rFonts w:ascii="Times New Roman" w:hAnsi="Times New Roman" w:eastAsia="方正仿宋_GBK" w:cs="Times New Roman"/>
          <w:sz w:val="28"/>
          <w:szCs w:val="28"/>
        </w:rPr>
        <w:t>。</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联系人：徐威，电话：62733334；E-mail: xu@cau.edu.cn。</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开放课题申请书.doc</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畜禽生物育种全国重点实验室</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2023年12月</w:t>
      </w:r>
    </w:p>
    <w:p>
      <w:pPr>
        <w:widowControl/>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adjustRightInd w:val="0"/>
        <w:snapToGrid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2023年度材料结构精密焊接与连接全国重点实验室开放课题申请指南（航空专项）</w:t>
      </w:r>
    </w:p>
    <w:p>
      <w:pPr>
        <w:adjustRightInd w:val="0"/>
        <w:snapToGrid w:val="0"/>
        <w:spacing w:line="6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截止日期:12月25日</w:t>
      </w:r>
    </w:p>
    <w:p>
      <w:pPr>
        <w:adjustRightInd w:val="0"/>
        <w:snapToGrid w:val="0"/>
        <w:spacing w:line="60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链接：</w:t>
      </w:r>
      <w:r>
        <w:fldChar w:fldCharType="begin"/>
      </w:r>
      <w:r>
        <w:instrText xml:space="preserve"> HYPERLINK "https://weld.hit.edu.cn/2023/1216/c1648a336571/page.htm" </w:instrText>
      </w:r>
      <w:r>
        <w:fldChar w:fldCharType="separate"/>
      </w:r>
      <w:r>
        <w:rPr>
          <w:rStyle w:val="5"/>
          <w:rFonts w:ascii="Times New Roman" w:hAnsi="Times New Roman" w:eastAsia="方正仿宋_GBK" w:cs="Times New Roman"/>
          <w:sz w:val="28"/>
          <w:szCs w:val="28"/>
        </w:rPr>
        <w:t>https://weld.hit.edu.cn/2023/1216/c1648a336571/page.htm</w:t>
      </w:r>
      <w:r>
        <w:rPr>
          <w:rStyle w:val="5"/>
          <w:rFonts w:ascii="Times New Roman" w:hAnsi="Times New Roman" w:eastAsia="方正仿宋_GBK" w:cs="Times New Roman"/>
          <w:sz w:val="28"/>
          <w:szCs w:val="28"/>
        </w:rPr>
        <w:fldChar w:fldCharType="end"/>
      </w:r>
    </w:p>
    <w:p>
      <w:pPr>
        <w:adjustRightInd w:val="0"/>
        <w:snapToGrid w:val="0"/>
        <w:spacing w:line="600" w:lineRule="exact"/>
        <w:jc w:val="left"/>
        <w:rPr>
          <w:rFonts w:hint="eastAsia" w:ascii="Times New Roman" w:hAnsi="Times New Roman" w:eastAsia="方正仿宋_GBK" w:cs="Times New Roman"/>
          <w:sz w:val="28"/>
          <w:szCs w:val="28"/>
        </w:rPr>
      </w:pP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发挥重点实验室的学科与航空共建、仪器设备和分析测试优势，促进对外合作交流，推动航空领域先进焊接与连接领域的发展，本着“开放、流动、联合、竞争”的实验室建设方针，根据全国重点实验室开放课题设立的相关规定，现发布材料结构精密焊接与连接全国重点实验室2023年度开放课题申请指南（航空专项），面向国内外接受开放课题申请。</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一、开放课题重点支持的领域</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本年度航空专项开放课题重点支持具有创新性、前瞻性的项目研究。研究内容应体现创新思想、新方法、新见解，同时须具有一定的科学积累和研究特色。鼓励学科交叉，加强学科的互相渗透，促进学科发展。</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重点支持以下研究方向的选题，并完成相应的技术指标：</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1.钛合金低温扩散焊前表面活化机理与方法</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研究目标：针对强扩散焊工艺规范下的钛合金叶片焊接热循环过长，导致零件尺寸超差及母材组织恶化难题，通过待焊表面活化方法，制备焊接复相异构界面，实现钛合金低温、高强韧扩散连接，揭示界面强韧化机制，形成可靠的工艺规范。</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技术指标：（1）TC4钛合金扩散目标温度低于850℃；（2）扩散焊焊合率大于98%；（3）接头静载强度、塑性达到母材性能的95%。</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2.TC4-TC4线性摩擦焊接头表面强化与延寿机理研究</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研究目标：提出TC4-TC4线性摩擦焊接头激光冲击强化-喷丸表面复合强化延寿解决思路。揭示高应变速率、高幅冲击波作用下线性摩擦焊接头微区动态响应行为及组织演变，提出线性摩擦焊接头表面强化残余应力演变规律与调控策略，优化线性摩擦焊接头表面强化工艺，评估线性摩擦焊接头综合性能，获得线性摩擦焊接头表面强化工艺-残余应力-疲劳寿命的定量关系。</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技术指标：（1）钛合金线性摩擦焊接头表面强化后残余压应力不低于500MPa；（2）钛合金线性摩擦焊接头表面强化后在不低于380MPa下的疲劳寿命提高1倍。</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3.TC4空心支板粉末成形工艺及焊后组织性能评估</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研究目标：面向TC4钛合金空心支板形性需求，揭示粉末性能、热等静压工艺对钛合金组织性能的影响机制，掌握包套结构、热等静压工艺对构件包套收缩变形及应力分布的影响规律，建立薄壁结构变形调控准则。实现支板粉末热等静压成形制造，评估粉末成形支板的焊接性及焊后组织性能。</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技术指标：（1）支板外型面轮廓度不大于0.25，壁厚均匀度不大于0.3 ；（2）粉末钛合金支板室温拉伸强度≥ 900MPa 。</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4.TC4钛合金风扇机匣安装座摩擦堆焊工艺方法研究</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研究目标：针对TC4钛合金风扇机匣材料利用率低、制造周期长、生产成本高等问题，以钛合金风扇机匣安装座为产品对象，开展摩擦堆焊接技术研究。揭示摩擦焊界面组织演变规律，阐明焊接工艺参数对接头组织和性能的影响，建立可靠、高效的焊接工艺窗口，并实现性能优化。</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技术指标：（1）摩擦堆焊接头400°C高温强度不低于母材的95%；（2）摩擦堆焊接头室温强度不低于母材的95%。</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5.航空发动机CMC表面微细结构激光制造技术研究</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研究目标：针对航空发动机CMC表面粘附结构设计与加工需求，开展粘附微细结构模拟仿真设计与激光加工工艺方法研究，通过设计表面粘附能力增强的微细结构，揭示激光加工工艺参数对微细结构的影响规律，探寻适用于CMC材料的低损伤激光加工方法与工艺，并编制工艺规范。</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技术指标：（1）设计CMC粘附微细结构不少于3种，与空白组相比界面结合力提升不低于25%；（2）CMC刻蚀精度</w:t>
      </w:r>
      <w:r>
        <w:rPr>
          <w:rFonts w:hint="eastAsia" w:ascii="宋体" w:hAnsi="宋体" w:eastAsia="宋体" w:cs="宋体"/>
          <w:sz w:val="28"/>
          <w:szCs w:val="28"/>
        </w:rPr>
        <w:t>≦</w:t>
      </w:r>
      <w:r>
        <w:rPr>
          <w:rFonts w:ascii="Times New Roman" w:hAnsi="Times New Roman" w:eastAsia="方正仿宋_GBK" w:cs="Times New Roman"/>
          <w:sz w:val="28"/>
          <w:szCs w:val="28"/>
        </w:rPr>
        <w:t>10μm；（3）激光刻蚀后纤维无断裂。</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二、基本信息</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1.本年度航空专项开放课题单项资助额度为30万元，研究期限不超过24个月。课题执行自2024年1月1日开始。</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2.申请人须与材料结构精密焊接与连接全国重点实验室在职固定科研人员联合申请，申请人作为项目负责人。</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3.申请课题须符合所规定的研究方向的选题范围，且学术思想新颖，具有创新性、前瞻性；立论根据充分，研究目标明确，研究内容具体，研究方法和技术路线合理可行，近期可望取得进展。</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4.以下人员不具有申请资格：（1）已获本室开放课题资助，但目前尚未结题者；（2）曾获本室开放课题资助，但未按任务书要求完成规定任务者。</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三、申请流程</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1.请在重点实验室网站（http://weld.hit.edu.cn）“开放课题”一栏中下载申请书模板（2023版），然后根据模板内容和提示撰写申请书。</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2.申请书的研究内容是审批立项的主要依据，研究内容需要明确具体，体现创新性和前瞻性，需阐述清楚需要解决的具体问题及其思路，预期研究成果，不宜覆盖面太宽，或对研究内容仅笼统介绍。</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3.请在2023年12月25日之前将撰写好的申请书的电子文档发至如下地址：awpt@hit.edu.cn（高莹）。</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四、审核流程</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本室接收到开放课题申请后，实验室组织有关专家对申请书进行评审，并经学术委员会/实验室主任办公会议审定结果，根据公平竞争、择优支持的原则，批准资助课题及资助额度。评审结果将通知申请者本人及所在单位，并在网站上公布。</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2.评审原则：优先资助具有创新意义、前瞻性，预期能够获得高水平研究成果的项目。</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3.于第2、3次的申请者，前面课题的任务完成情况将作为决定是否资助的重要参考。</w:t>
      </w:r>
    </w:p>
    <w:p>
      <w:pPr>
        <w:adjustRightInd w:val="0"/>
        <w:snapToGrid w:val="0"/>
        <w:spacing w:line="58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五、考核要求</w:t>
      </w:r>
    </w:p>
    <w:p>
      <w:pPr>
        <w:adjustRightInd w:val="0"/>
        <w:snapToGrid w:val="0"/>
        <w:spacing w:line="58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具体请参考《材料结构精密焊接与连接全国重点实验室开放基金管理办法（2023版）》。</w:t>
      </w:r>
    </w:p>
    <w:p>
      <w:pPr>
        <w:adjustRightInd w:val="0"/>
        <w:snapToGrid w:val="0"/>
        <w:spacing w:line="58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地址：中国哈尔滨南岗区西大直街92号材料学院 邮政编码：150001 通讯地址：哈尔滨工业大学436信箱</w:t>
      </w:r>
    </w:p>
    <w:p>
      <w:pPr>
        <w:adjustRightInd w:val="0"/>
        <w:snapToGrid w:val="0"/>
        <w:spacing w:line="58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材料结构精密焊接与连接全国重点实验室</w:t>
      </w:r>
    </w:p>
    <w:p>
      <w:pPr>
        <w:adjustRightInd w:val="0"/>
        <w:snapToGrid w:val="0"/>
        <w:spacing w:line="58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2023.12.14</w:t>
      </w:r>
    </w:p>
    <w:p>
      <w:pPr>
        <w:widowControl/>
        <w:spacing w:line="600" w:lineRule="exact"/>
        <w:jc w:val="center"/>
        <w:rPr>
          <w:rFonts w:hint="eastAsia" w:ascii="方正小标宋_GBK" w:hAnsi="Times New Roman" w:eastAsia="方正小标宋_GBK" w:cs="Times New Roman"/>
          <w:sz w:val="44"/>
          <w:szCs w:val="44"/>
        </w:rPr>
      </w:pPr>
      <w:r>
        <w:rPr>
          <w:rFonts w:ascii="Times New Roman" w:hAnsi="Times New Roman" w:eastAsia="方正仿宋_GBK" w:cs="Times New Roman"/>
          <w:sz w:val="28"/>
          <w:szCs w:val="28"/>
        </w:rPr>
        <w:br w:type="page"/>
      </w:r>
      <w:r>
        <w:rPr>
          <w:rFonts w:hint="eastAsia" w:ascii="方正小标宋_GBK" w:hAnsi="Times New Roman" w:eastAsia="方正小标宋_GBK" w:cs="Times New Roman"/>
          <w:sz w:val="44"/>
          <w:szCs w:val="44"/>
        </w:rPr>
        <w:t>动物抗病营养四川省重点实验室2023年度开放课题申请指南</w:t>
      </w:r>
    </w:p>
    <w:p>
      <w:pPr>
        <w:widowControl/>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截止日期：2024年1月20日</w:t>
      </w:r>
    </w:p>
    <w:p>
      <w:pPr>
        <w:widowControl/>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链接：</w:t>
      </w:r>
      <w:r>
        <w:fldChar w:fldCharType="begin"/>
      </w:r>
      <w:r>
        <w:instrText xml:space="preserve"> HYPERLINK "https://yys.sicau.edu.cn/info/1042/5071.htm" </w:instrText>
      </w:r>
      <w:r>
        <w:fldChar w:fldCharType="separate"/>
      </w:r>
      <w:r>
        <w:rPr>
          <w:rStyle w:val="5"/>
          <w:rFonts w:ascii="Times New Roman" w:hAnsi="Times New Roman" w:eastAsia="方正仿宋_GBK" w:cs="Times New Roman"/>
          <w:sz w:val="28"/>
          <w:szCs w:val="28"/>
        </w:rPr>
        <w:t>https://yys.sicau.edu.cn/info/1042/5071.htm</w:t>
      </w:r>
      <w:r>
        <w:rPr>
          <w:rStyle w:val="5"/>
          <w:rFonts w:ascii="Times New Roman" w:hAnsi="Times New Roman" w:eastAsia="方正仿宋_GBK" w:cs="Times New Roman"/>
          <w:sz w:val="28"/>
          <w:szCs w:val="28"/>
        </w:rPr>
        <w:fldChar w:fldCharType="end"/>
      </w:r>
    </w:p>
    <w:p>
      <w:pPr>
        <w:widowControl/>
        <w:jc w:val="left"/>
        <w:rPr>
          <w:rFonts w:hint="eastAsia" w:ascii="Times New Roman" w:hAnsi="Times New Roman" w:eastAsia="方正仿宋_GBK" w:cs="Times New Roman"/>
          <w:sz w:val="28"/>
          <w:szCs w:val="28"/>
        </w:rPr>
      </w:pP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着“开放、流动、联合、竞争”的运行机制，动物抗病营养四川省重点实验室（以下简称“本实验室”）面向国内开发，为从事本实验室研究方向相关的基础研究和应用技术研究的科研人员提供研究经费资助和研究仪器使用。鼓励创新思想、创新方法及交叉学科发展，提倡创新、求实、开放、交流的学术风气。</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一、申请条件：</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1、围绕本实验室学术委员会所确定的研究方向，面向国内高等学校、科研机构和相关企业等单位的研究人员。</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2、申请人应为具有博士学位或中级以上技术职称的科研人员。重点实验室鼓励具有交叉学科背景的优秀青年科研人员申请开放课题。</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3、课题申请者须在本实验室课题申请指南范围内提出申请，并得到所在单位或部门的同意。</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4、开放课题主持人不得同时承担本实验室的开放课题超过1项，作为主要完成人不得同时参加2项以上本实验室的开放课题（附件1）。若申请人前一个申请课题结题优秀，下一轮申请可以同等条件下优先资助。</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二、资助方向：</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（1）动物抗病营养</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（2）动物抗病饲料</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三、申请程序及办法</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申请者自行拟定研究项目，并按要求填写《动物抗病营养四川省重点实验室开放课题申报书》（附件2），非标准格式的申请不予受理。申请书需有课题组主要成员亲自签名，经所在单位签署同意意见并加盖公章，申请书包括纸件一式四份和与纸件一致的电子文件。开放课题执行期限一般为2年，课题类型分为重点、一般两大类，重点课题和一般课题的资助金额分别为8万元/项和5万元/项。</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按照“公正合理、择优支持”的原则，申请书由实验室学术委员评审，评审意见将及时通知申请者。对获资助的项目发课题计划任务书，申请者应根据评审意见填写课题计划任务书，由实验室主任复核后方正式列入本实验室开放研究课题。</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四、申请截止时间及联系方式</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由动物抗病营养四川省重点实验室办公室负责接收本实验室开放课题的申请，开放课题申请截止时间：2024年01月20日。</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联系人：蒲俊宁 联系电话：13568757409</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E-mail: junningpu@163.com</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地址：四川省成都市温江区惠民路211号四川农业大学</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邮编：611130</w:t>
      </w:r>
    </w:p>
    <w:p>
      <w:pPr>
        <w:widowControl/>
        <w:jc w:val="left"/>
        <w:rPr>
          <w:rFonts w:ascii="Times New Roman" w:hAnsi="Times New Roman" w:eastAsia="方正仿宋_GBK" w:cs="Times New Roman"/>
          <w:sz w:val="28"/>
          <w:szCs w:val="28"/>
        </w:rPr>
      </w:pPr>
      <w:bookmarkStart w:id="0" w:name="_GoBack"/>
      <w:bookmarkEnd w:id="0"/>
      <w:r>
        <w:rPr>
          <w:rFonts w:ascii="Times New Roman" w:hAnsi="Times New Roman" w:eastAsia="方正仿宋_GBK" w:cs="Times New Roman"/>
          <w:sz w:val="28"/>
          <w:szCs w:val="28"/>
        </w:rPr>
        <w:br w:type="page"/>
      </w:r>
    </w:p>
    <w:p>
      <w:pPr>
        <w:adjustRightInd w:val="0"/>
        <w:snapToGrid w:val="0"/>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能源与环境光催化国家重点实验室2024年度开放课题</w:t>
      </w:r>
    </w:p>
    <w:p>
      <w:pPr>
        <w:adjustRightInd w:val="0"/>
        <w:snapToGrid w:val="0"/>
        <w:spacing w:line="6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截止日期：2023年12月27日</w:t>
      </w:r>
    </w:p>
    <w:p>
      <w:pPr>
        <w:adjustRightInd w:val="0"/>
        <w:snapToGrid w:val="0"/>
        <w:spacing w:line="60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链接：</w:t>
      </w:r>
      <w:r>
        <w:fldChar w:fldCharType="begin"/>
      </w:r>
      <w:r>
        <w:instrText xml:space="preserve"> HYPERLINK "https://sklpee.fzu.edu.cn/info/1032/1251.htm" </w:instrText>
      </w:r>
      <w:r>
        <w:fldChar w:fldCharType="separate"/>
      </w:r>
      <w:r>
        <w:rPr>
          <w:rStyle w:val="5"/>
          <w:rFonts w:ascii="Times New Roman" w:hAnsi="Times New Roman" w:eastAsia="方正仿宋_GBK" w:cs="Times New Roman"/>
          <w:sz w:val="28"/>
          <w:szCs w:val="28"/>
        </w:rPr>
        <w:t>https://sklpee.fzu.edu.cn/info/1032/1251.htm</w:t>
      </w:r>
      <w:r>
        <w:rPr>
          <w:rStyle w:val="5"/>
          <w:rFonts w:ascii="Times New Roman" w:hAnsi="Times New Roman" w:eastAsia="方正仿宋_GBK" w:cs="Times New Roman"/>
          <w:sz w:val="28"/>
          <w:szCs w:val="28"/>
        </w:rPr>
        <w:fldChar w:fldCharType="end"/>
      </w:r>
    </w:p>
    <w:p>
      <w:pPr>
        <w:adjustRightInd w:val="0"/>
        <w:snapToGrid w:val="0"/>
        <w:spacing w:line="600" w:lineRule="exact"/>
        <w:jc w:val="left"/>
        <w:rPr>
          <w:rFonts w:hint="eastAsia" w:ascii="Times New Roman" w:hAnsi="Times New Roman" w:eastAsia="方正仿宋_GBK" w:cs="Times New Roman"/>
          <w:sz w:val="28"/>
          <w:szCs w:val="28"/>
        </w:rPr>
      </w:pP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能源与环境光催化国家重点实验室2024年度开放课题的申报工作已经开始，申请截止时间为2023年12月27日。申请办法和课题范围请参照《能源与环境光催化国家重点实验室开放课题申请指南和管理办法》。相关的申请表格及申请指南可在本通知附件中下载。申请书填写后，请将电子版于2023年12月27日前通过E-mail发送给我们（Email: sklpee@fzu.edu.cn），邮件主题请注明“2024年能源与环境光催化国家重点实验室开放课题申请+申请人单位、姓名”字样。另外，请于2023年12月27日前（以邮戳寄出时间为准）将两份纸质申请材料邮寄至：福州市福州地区大学新区学园路2号，国家大学科技园阳光科技大楼南403，邮编350116（建议使用顺丰快递或EMS邮寄）。联系人：黄美榕，联系电话：19905902310。</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今年我室开放课题只对福州大学校外科技工作者设定，欢迎各相关研究所、高校广大科技工作者申请本室开放基金。感谢您们的大力支持！</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能源与环境光催化国家重点实验室</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2023年12月13日</w:t>
      </w:r>
    </w:p>
    <w:p>
      <w:pPr>
        <w:widowControl/>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adjustRightInd w:val="0"/>
        <w:snapToGrid w:val="0"/>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2024年度智慧低碳建筑技术福建省高校重点实验室开放研究基金</w:t>
      </w:r>
    </w:p>
    <w:p>
      <w:pPr>
        <w:adjustRightInd w:val="0"/>
        <w:snapToGrid w:val="0"/>
        <w:spacing w:line="6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截止日期：2024年1月1日</w:t>
      </w:r>
    </w:p>
    <w:p>
      <w:pPr>
        <w:adjustRightInd w:val="0"/>
        <w:snapToGrid w:val="0"/>
        <w:spacing w:line="60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链接：</w:t>
      </w:r>
      <w:r>
        <w:fldChar w:fldCharType="begin"/>
      </w:r>
      <w:r>
        <w:instrText xml:space="preserve"> HYPERLINK "https://archt.xmu.edu.cn/info/1013/10133.htm" </w:instrText>
      </w:r>
      <w:r>
        <w:fldChar w:fldCharType="separate"/>
      </w:r>
      <w:r>
        <w:rPr>
          <w:rStyle w:val="5"/>
          <w:rFonts w:ascii="Times New Roman" w:hAnsi="Times New Roman" w:eastAsia="方正仿宋_GBK" w:cs="Times New Roman"/>
          <w:sz w:val="28"/>
          <w:szCs w:val="28"/>
        </w:rPr>
        <w:t>https://archt.xmu.edu.cn/info/1013/10133.htm</w:t>
      </w:r>
      <w:r>
        <w:rPr>
          <w:rStyle w:val="5"/>
          <w:rFonts w:ascii="Times New Roman" w:hAnsi="Times New Roman" w:eastAsia="方正仿宋_GBK" w:cs="Times New Roman"/>
          <w:sz w:val="28"/>
          <w:szCs w:val="28"/>
        </w:rPr>
        <w:fldChar w:fldCharType="end"/>
      </w:r>
    </w:p>
    <w:p>
      <w:pPr>
        <w:adjustRightInd w:val="0"/>
        <w:snapToGrid w:val="0"/>
        <w:spacing w:line="600" w:lineRule="exact"/>
        <w:jc w:val="left"/>
        <w:rPr>
          <w:rFonts w:hint="eastAsia" w:ascii="Times New Roman" w:hAnsi="Times New Roman" w:eastAsia="方正仿宋_GBK" w:cs="Times New Roman"/>
          <w:sz w:val="28"/>
          <w:szCs w:val="28"/>
        </w:rPr>
      </w:pP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了加强与高水平科研院所及高校的合作与交流，促进高水平成果产出，根据智慧低碳建筑技术福建省高校重点实验室相关管理办法，现发布2024年度实验室开放基金课题申请指南，欢迎相关研究领域的科研人员踊跃申报。</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一、开放基金项目主要资助的研究方向如下：</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（1）方向一：低碳建筑数字设计与仿真技术</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（2）方向二：低碳建筑智能建造与安全技术</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（3）方向三：低碳建筑智慧运营与监控技术</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二、开放基金项目资助对象需要具备以下条件：</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（1）国内外研究机构和大学的具有博士学位或副高以上职称的研究人员；</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（2）申请人在相关领域有较好的研究积累；</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（3）申报者所在单位具有开展相关项目研究的良好辅助条件；</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（4）已承担我重点实验室在研项目、未按期或未按原计划完成项目的负责人当年度不能提交新申请。</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三、开放基金项目申请办法：</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1、将按照“公平公正、择优支持”的原则，采取自由申请、实验室初审、同行专家评审、学术委员会终审的程序遴选开放基金课题。</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2、 2024年度重点实验室设立2-3项开放基金课题，资助额度原则上1-2万元，研究期限为2024年3月1日-2025年3月1日。</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3、申请需填写《重点实验室开放基金课题申请书》，纸质版材料经申请人所在单位签字盖章后提交一式三份，电子版发送到联系人邮箱hongxq@xmu.edu.cn，截止时间为2024年1月1日，过期不予受理。</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智慧低碳建筑技术福建省高校重点实验室（厦门大学）</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2023.12.10</w:t>
      </w:r>
    </w:p>
    <w:p>
      <w:pPr>
        <w:widowControl/>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br w:type="page"/>
      </w:r>
    </w:p>
    <w:p>
      <w:pPr>
        <w:adjustRightInd w:val="0"/>
        <w:snapToGrid w:val="0"/>
        <w:spacing w:line="600"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省部共建电工装备可靠性与智能化国家重点实验室2023年度开放课题申请指南</w:t>
      </w:r>
    </w:p>
    <w:p>
      <w:pPr>
        <w:adjustRightInd w:val="0"/>
        <w:snapToGrid w:val="0"/>
        <w:spacing w:line="600" w:lineRule="exact"/>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截止日期：2023年12月24日</w:t>
      </w:r>
    </w:p>
    <w:p>
      <w:pPr>
        <w:adjustRightInd w:val="0"/>
        <w:snapToGrid w:val="0"/>
        <w:spacing w:line="600" w:lineRule="exact"/>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链接：</w:t>
      </w:r>
      <w:r>
        <w:fldChar w:fldCharType="begin"/>
      </w:r>
      <w:r>
        <w:instrText xml:space="preserve"> HYPERLINK "https://eeri.hebut.edu.cn/tzgg/d91748c6828a4c81bc73f817934400f8.html" </w:instrText>
      </w:r>
      <w:r>
        <w:fldChar w:fldCharType="separate"/>
      </w:r>
      <w:r>
        <w:rPr>
          <w:rStyle w:val="5"/>
          <w:rFonts w:ascii="Times New Roman" w:hAnsi="Times New Roman" w:eastAsia="方正仿宋_GBK" w:cs="Times New Roman"/>
          <w:sz w:val="28"/>
          <w:szCs w:val="28"/>
        </w:rPr>
        <w:t>https://eeri.hebut.edu.cn/tzgg/d91748c6828a4c81bc73f817934400f8.html</w:t>
      </w:r>
      <w:r>
        <w:rPr>
          <w:rStyle w:val="5"/>
          <w:rFonts w:ascii="Times New Roman" w:hAnsi="Times New Roman" w:eastAsia="方正仿宋_GBK" w:cs="Times New Roman"/>
          <w:sz w:val="28"/>
          <w:szCs w:val="28"/>
        </w:rPr>
        <w:fldChar w:fldCharType="end"/>
      </w:r>
    </w:p>
    <w:p>
      <w:pPr>
        <w:adjustRightInd w:val="0"/>
        <w:snapToGrid w:val="0"/>
        <w:spacing w:line="600" w:lineRule="exact"/>
        <w:jc w:val="center"/>
        <w:rPr>
          <w:rFonts w:hint="eastAsia" w:ascii="Times New Roman" w:hAnsi="Times New Roman" w:eastAsia="方正仿宋_GBK" w:cs="Times New Roman"/>
          <w:sz w:val="28"/>
          <w:szCs w:val="28"/>
        </w:rPr>
      </w:pP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为推动实验室进一步开放与合作，在科技部、河北省科技厅和河北工业大学的支持下，实验室面向国内外电工装备可靠性与智能化领域的研究人员和工程技术人员设立开放课题。现发布2023年度开放课题申请指南，欢迎国内外相关领域研究人员踊跃申请。</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一、开放课题宗旨</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实验室设立开放课题，旨在吸引、聚集国内外相关领域科技工作者前来本实验室开展高水平研究工作，促进学术思想和人员的广泛交流，做出高水平的研究成果，培养科学研究人才，以推动我国电工装备可靠性与智能化相关技术研究的发展。</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二、开放课题申请对象</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申请者应具有副高级（含）以上技术职称或为优秀博士科研人员，并在相关领域有较好的研究积累。</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三、开放课题资助额度和研究期限</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2023年度实验室开放课题拟设立10项左右。重点课题资助额度为每项8万元左右，研究期限为2-3年；一般课题资助额度为每项5万元左右，研究期限为2年；课题研究过程中取得突出成绩可追加资助经费。</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四、开放课题资助范围</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本年度开放课题主要资助以下研究方向：</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（一）新型电力系统可靠性与安全技术</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（二）电磁综合效应及电工理论与新技术</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（三）储能与新能源综合利用</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（四）风电设备可靠性及智慧运维</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（五）新能源信息物理系统</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（六）电机、电力电子状态感知与可靠性</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五、开放课题的申请</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申请人根据本指南要求，填写《省部共建电工装备可靠性与智能化国家重点实验室开放课题申请书》（附件3），经所在单位审核同意并盖章后，将材料纸质版（一式三份，单面打印）和电子版(姓名_省部共建电工装备可靠性与智能化国家重点实验开放课题申请书.doc或.docx发送至：eeri@hebut.edu.cn)报送实验室。</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自本指南公布之日起，开始接受课题申请，截止日期为2023年12月24日，电子版以邮件发送日期为准，纸质版以邮寄时间为准，逾期不再受理。</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六、开放课题的运行管理</w:t>
      </w:r>
    </w:p>
    <w:p>
      <w:pPr>
        <w:adjustRightInd w:val="0"/>
        <w:snapToGrid w:val="0"/>
        <w:spacing w:line="60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实验室开放课题的运行管理按照《省部共建电工装备可靠性与智能化国家重点实验室开放课题管理办法（试行）》（附件1）与《省部共建电工装备可靠性与智能化国家重点实验室成果标注说明（试行）》（附件2）执行，本申请指南的最终解释权归省部共建电工装备可靠性与智能化国家重点实验室所有。</w:t>
      </w:r>
    </w:p>
    <w:p>
      <w:pPr>
        <w:adjustRightInd w:val="0"/>
        <w:snapToGrid w:val="0"/>
        <w:spacing w:line="6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七、联系方式</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通讯地址：天津市北辰区西平道5340号河北工业大学省部共建国家重点实验室A312办公室</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邮政编码：300401</w:t>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联系人：刘静霖</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联系方式：13114882110</w:t>
      </w:r>
      <w:r>
        <w:rPr>
          <w:rFonts w:ascii="Times New Roman" w:hAnsi="Times New Roman" w:eastAsia="方正仿宋_GBK" w:cs="Times New Roman"/>
          <w:sz w:val="28"/>
          <w:szCs w:val="28"/>
        </w:rPr>
        <w:tab/>
      </w:r>
      <w:r>
        <w:rPr>
          <w:rFonts w:ascii="Times New Roman" w:hAnsi="Times New Roman" w:eastAsia="方正仿宋_GBK" w:cs="Times New Roman"/>
          <w:sz w:val="28"/>
          <w:szCs w:val="28"/>
        </w:rPr>
        <w:tab/>
      </w:r>
    </w:p>
    <w:p>
      <w:pPr>
        <w:adjustRightInd w:val="0"/>
        <w:snapToGrid w:val="0"/>
        <w:spacing w:line="600" w:lineRule="exact"/>
        <w:rPr>
          <w:rFonts w:ascii="Times New Roman" w:hAnsi="Times New Roman" w:eastAsia="方正仿宋_GBK" w:cs="Times New Roman"/>
          <w:sz w:val="28"/>
          <w:szCs w:val="28"/>
        </w:rPr>
      </w:pPr>
      <w:r>
        <w:rPr>
          <w:rFonts w:ascii="Times New Roman" w:hAnsi="Times New Roman" w:eastAsia="方正仿宋_GBK" w:cs="Times New Roman"/>
          <w:sz w:val="28"/>
          <w:szCs w:val="28"/>
        </w:rPr>
        <w:t>E - mail：eeri@hebut.edu.cn</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省部共建电工装备可靠性与智能化国家重点实验室</w:t>
      </w:r>
    </w:p>
    <w:p>
      <w:pPr>
        <w:adjustRightInd w:val="0"/>
        <w:snapToGrid w:val="0"/>
        <w:spacing w:line="600" w:lineRule="exact"/>
        <w:jc w:val="right"/>
        <w:rPr>
          <w:rFonts w:ascii="Times New Roman" w:hAnsi="Times New Roman" w:eastAsia="方正仿宋_GBK" w:cs="Times New Roman"/>
          <w:sz w:val="28"/>
          <w:szCs w:val="28"/>
        </w:rPr>
      </w:pPr>
      <w:r>
        <w:rPr>
          <w:rFonts w:ascii="Times New Roman" w:hAnsi="Times New Roman" w:eastAsia="方正仿宋_GBK" w:cs="Times New Roman"/>
          <w:sz w:val="28"/>
          <w:szCs w:val="28"/>
        </w:rPr>
        <w:t>2023年12月12日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ExNzNjZmU0NWE2ZTYyNzliMWFlZWE4ZWNkZTIifQ=="/>
  </w:docVars>
  <w:rsids>
    <w:rsidRoot w:val="10CE47C7"/>
    <w:rsid w:val="00080B67"/>
    <w:rsid w:val="00132790"/>
    <w:rsid w:val="002B66EE"/>
    <w:rsid w:val="00404C56"/>
    <w:rsid w:val="004F5D65"/>
    <w:rsid w:val="00D87163"/>
    <w:rsid w:val="00E32D2E"/>
    <w:rsid w:val="00EE22BE"/>
    <w:rsid w:val="10CE47C7"/>
    <w:rsid w:val="117D7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uiPriority w:val="0"/>
    <w:rPr>
      <w:color w:val="7E1FAD" w:themeColor="followedHyperlink"/>
      <w:u w:val="single"/>
      <w14:textFill>
        <w14:solidFill>
          <w14:schemeClr w14:val="folHlink"/>
        </w14:solidFill>
      </w14:textFill>
    </w:rPr>
  </w:style>
  <w:style w:type="character" w:styleId="5">
    <w:name w:val="Hyperlink"/>
    <w:basedOn w:val="3"/>
    <w:unhideWhenUsed/>
    <w:uiPriority w:val="99"/>
    <w:rPr>
      <w:color w:val="0000FF"/>
      <w:u w:val="single"/>
    </w:rPr>
  </w:style>
  <w:style w:type="character" w:customStyle="1" w:styleId="6">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1106</Words>
  <Characters>6305</Characters>
  <Lines>52</Lines>
  <Paragraphs>14</Paragraphs>
  <TotalTime>39</TotalTime>
  <ScaleCrop>false</ScaleCrop>
  <LinksUpToDate>false</LinksUpToDate>
  <CharactersWithSpaces>7397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2023-12-21T06:48:00Z</dcterms:created>
  <dc:creator>崔桂宾</dc:creator>
  <cp:lastModifiedBy>Windows10</cp:lastModifiedBy>
  <dcterms:modified xsi:type="dcterms:W3CDTF">2023-12-22T03:54:04Z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21C68E5529EC45CCB486DFF58D4FBACD_11</vt:lpwstr>
  </property>
</Properties>
</file>